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D2100F" w14:textId="739455CE" w:rsidR="00162DF6" w:rsidRPr="0051733E" w:rsidRDefault="00162DF6" w:rsidP="00162DF6">
      <w:pPr>
        <w:shd w:val="clear" w:color="auto" w:fill="FFFFFF"/>
        <w:spacing w:after="0" w:line="240" w:lineRule="auto"/>
        <w:jc w:val="center"/>
        <w:outlineLvl w:val="0"/>
        <w:rPr>
          <w:rFonts w:ascii="Arial" w:eastAsia="Times New Roman" w:hAnsi="Arial" w:cs="Arial"/>
          <w:b/>
          <w:kern w:val="36"/>
          <w:sz w:val="48"/>
          <w:szCs w:val="48"/>
        </w:rPr>
      </w:pPr>
      <w:r w:rsidRPr="00162DF6">
        <w:rPr>
          <w:rFonts w:ascii="Arial" w:eastAsia="Times New Roman" w:hAnsi="Arial" w:cs="Arial"/>
          <w:b/>
          <w:kern w:val="36"/>
          <w:sz w:val="48"/>
          <w:szCs w:val="48"/>
        </w:rPr>
        <w:t>Discussion 2: “</w:t>
      </w:r>
      <w:bookmarkStart w:id="0" w:name="_GoBack"/>
      <w:r w:rsidRPr="00162DF6">
        <w:rPr>
          <w:rFonts w:ascii="Arial" w:eastAsia="Times New Roman" w:hAnsi="Arial" w:cs="Arial"/>
          <w:b/>
          <w:kern w:val="36"/>
          <w:sz w:val="48"/>
          <w:szCs w:val="48"/>
        </w:rPr>
        <w:t>Blurred Boundaries</w:t>
      </w:r>
      <w:bookmarkEnd w:id="0"/>
      <w:r w:rsidRPr="00162DF6">
        <w:rPr>
          <w:rFonts w:ascii="Arial" w:eastAsia="Times New Roman" w:hAnsi="Arial" w:cs="Arial"/>
          <w:b/>
          <w:kern w:val="36"/>
          <w:sz w:val="48"/>
          <w:szCs w:val="48"/>
        </w:rPr>
        <w:t>”</w:t>
      </w:r>
    </w:p>
    <w:p w14:paraId="1CACBE3E" w14:textId="77777777" w:rsidR="0051733E" w:rsidRPr="00162DF6" w:rsidRDefault="0051733E" w:rsidP="00162DF6">
      <w:pPr>
        <w:shd w:val="clear" w:color="auto" w:fill="FFFFFF"/>
        <w:spacing w:after="0" w:line="240" w:lineRule="auto"/>
        <w:jc w:val="center"/>
        <w:outlineLvl w:val="0"/>
        <w:rPr>
          <w:rFonts w:ascii="Arial" w:eastAsia="Times New Roman" w:hAnsi="Arial" w:cs="Arial"/>
          <w:color w:val="785432"/>
          <w:kern w:val="36"/>
          <w:sz w:val="48"/>
          <w:szCs w:val="48"/>
        </w:rPr>
      </w:pPr>
    </w:p>
    <w:p w14:paraId="30BEF0DB" w14:textId="2A0B147C" w:rsidR="00162DF6" w:rsidRDefault="00162DF6" w:rsidP="00162DF6">
      <w:pPr>
        <w:shd w:val="clear" w:color="auto" w:fill="FFFFFF"/>
        <w:spacing w:after="0" w:line="240" w:lineRule="auto"/>
        <w:rPr>
          <w:rFonts w:ascii="Arial" w:eastAsia="Times New Roman" w:hAnsi="Arial" w:cs="Arial"/>
          <w:color w:val="000000"/>
          <w:sz w:val="24"/>
          <w:szCs w:val="24"/>
        </w:rPr>
      </w:pPr>
      <w:r w:rsidRPr="00162DF6">
        <w:rPr>
          <w:rFonts w:ascii="Arial" w:eastAsia="Times New Roman" w:hAnsi="Arial" w:cs="Arial"/>
          <w:color w:val="000000"/>
          <w:sz w:val="24"/>
          <w:szCs w:val="24"/>
        </w:rPr>
        <w:t>In general, client and human and social services professionals’ relationships are to be avoided. However, where is that boundary drawn? Does this avoidance always hold true, or is it situational? Do boundaries change after you are finished working with the client? As a professional, it is essential you are aware of expectations of your actions. If boundaries are crossed, you could face ramifications at your organization and even legal ramifications.</w:t>
      </w:r>
    </w:p>
    <w:p w14:paraId="282AE07F" w14:textId="4A8D08E4" w:rsidR="00162DF6" w:rsidRPr="00162DF6" w:rsidRDefault="00162DF6" w:rsidP="00162DF6">
      <w:pPr>
        <w:shd w:val="clear" w:color="auto" w:fill="FFFFFF"/>
        <w:spacing w:after="0" w:line="240" w:lineRule="auto"/>
        <w:outlineLvl w:val="2"/>
        <w:rPr>
          <w:rFonts w:ascii="Arial" w:eastAsia="Times New Roman" w:hAnsi="Arial" w:cs="Arial"/>
          <w:color w:val="785432"/>
          <w:sz w:val="27"/>
          <w:szCs w:val="27"/>
        </w:rPr>
      </w:pPr>
    </w:p>
    <w:p w14:paraId="0FF320F0" w14:textId="77777777" w:rsidR="00162DF6" w:rsidRPr="00162DF6" w:rsidRDefault="00162DF6" w:rsidP="00162DF6">
      <w:pPr>
        <w:shd w:val="clear" w:color="auto" w:fill="FFFFFF"/>
        <w:spacing w:after="0" w:line="240" w:lineRule="auto"/>
        <w:rPr>
          <w:rFonts w:ascii="Arial" w:eastAsia="Times New Roman" w:hAnsi="Arial" w:cs="Arial"/>
          <w:color w:val="000000"/>
          <w:sz w:val="24"/>
          <w:szCs w:val="24"/>
        </w:rPr>
      </w:pPr>
      <w:r w:rsidRPr="00162DF6">
        <w:rPr>
          <w:rFonts w:ascii="Arial" w:eastAsia="Times New Roman" w:hAnsi="Arial" w:cs="Arial"/>
          <w:color w:val="000000"/>
          <w:sz w:val="24"/>
          <w:szCs w:val="24"/>
        </w:rPr>
        <w:t>Review the Summers text, pp. 136–138. Choose two hypothetical practice situations under “Blurred Boundaries?” You will respond with your two chosen situations and identify what went wrong with the worker-client boundaries AND what needs to happen to correct the situation. Now, imagine that the client was from a culture, background, ethnicity or country very different from your own. Think about how you might respond differently.</w:t>
      </w:r>
    </w:p>
    <w:p w14:paraId="7D433E85" w14:textId="01542A62" w:rsidR="00162DF6" w:rsidRPr="00162DF6" w:rsidRDefault="00162DF6" w:rsidP="00162DF6">
      <w:pPr>
        <w:shd w:val="clear" w:color="auto" w:fill="FFFFFF"/>
        <w:spacing w:after="0" w:line="240" w:lineRule="auto"/>
        <w:outlineLvl w:val="3"/>
        <w:rPr>
          <w:rFonts w:ascii="Arial" w:eastAsia="Times New Roman" w:hAnsi="Arial" w:cs="Arial"/>
          <w:color w:val="785432"/>
          <w:sz w:val="24"/>
          <w:szCs w:val="24"/>
        </w:rPr>
      </w:pPr>
    </w:p>
    <w:p w14:paraId="087B4590" w14:textId="77777777" w:rsidR="0051733E" w:rsidRPr="0051733E" w:rsidRDefault="00162DF6" w:rsidP="00162DF6">
      <w:pPr>
        <w:shd w:val="clear" w:color="auto" w:fill="FFFFFF"/>
        <w:spacing w:after="0" w:line="240" w:lineRule="auto"/>
        <w:rPr>
          <w:rFonts w:ascii="Arial" w:eastAsia="Times New Roman" w:hAnsi="Arial" w:cs="Arial"/>
          <w:b/>
          <w:color w:val="000000"/>
          <w:sz w:val="32"/>
          <w:szCs w:val="32"/>
        </w:rPr>
      </w:pPr>
      <w:r w:rsidRPr="0051733E">
        <w:rPr>
          <w:rFonts w:ascii="Arial" w:eastAsia="Times New Roman" w:hAnsi="Arial" w:cs="Arial"/>
          <w:b/>
          <w:bCs/>
          <w:color w:val="000000"/>
          <w:sz w:val="32"/>
          <w:szCs w:val="32"/>
        </w:rPr>
        <w:t>Post</w:t>
      </w:r>
      <w:r w:rsidRPr="00162DF6">
        <w:rPr>
          <w:rFonts w:ascii="Arial" w:eastAsia="Times New Roman" w:hAnsi="Arial" w:cs="Arial"/>
          <w:b/>
          <w:color w:val="000000"/>
          <w:sz w:val="32"/>
          <w:szCs w:val="32"/>
        </w:rPr>
        <w:t xml:space="preserve"> the number associated with your chosen situation and a brief description. </w:t>
      </w:r>
    </w:p>
    <w:p w14:paraId="34968B76" w14:textId="77777777" w:rsidR="0051733E" w:rsidRPr="0051733E" w:rsidRDefault="0051733E" w:rsidP="00162DF6">
      <w:pPr>
        <w:shd w:val="clear" w:color="auto" w:fill="FFFFFF"/>
        <w:spacing w:after="0" w:line="240" w:lineRule="auto"/>
        <w:rPr>
          <w:rFonts w:ascii="Arial" w:eastAsia="Times New Roman" w:hAnsi="Arial" w:cs="Arial"/>
          <w:b/>
          <w:color w:val="000000"/>
          <w:sz w:val="32"/>
          <w:szCs w:val="32"/>
        </w:rPr>
      </w:pPr>
    </w:p>
    <w:p w14:paraId="227DAE34" w14:textId="77777777" w:rsidR="0051733E" w:rsidRPr="0051733E" w:rsidRDefault="00162DF6" w:rsidP="00162DF6">
      <w:pPr>
        <w:shd w:val="clear" w:color="auto" w:fill="FFFFFF"/>
        <w:spacing w:after="0" w:line="240" w:lineRule="auto"/>
        <w:rPr>
          <w:rFonts w:ascii="Arial" w:eastAsia="Times New Roman" w:hAnsi="Arial" w:cs="Arial"/>
          <w:b/>
          <w:color w:val="000000"/>
          <w:sz w:val="32"/>
          <w:szCs w:val="32"/>
        </w:rPr>
      </w:pPr>
      <w:r w:rsidRPr="00162DF6">
        <w:rPr>
          <w:rFonts w:ascii="Arial" w:eastAsia="Times New Roman" w:hAnsi="Arial" w:cs="Arial"/>
          <w:b/>
          <w:color w:val="000000"/>
          <w:sz w:val="32"/>
          <w:szCs w:val="32"/>
        </w:rPr>
        <w:t xml:space="preserve">Then answer the following questions: What went wrong with the worker-client boundaries? </w:t>
      </w:r>
    </w:p>
    <w:p w14:paraId="2D614071" w14:textId="77777777" w:rsidR="0051733E" w:rsidRPr="0051733E" w:rsidRDefault="0051733E" w:rsidP="00162DF6">
      <w:pPr>
        <w:shd w:val="clear" w:color="auto" w:fill="FFFFFF"/>
        <w:spacing w:after="0" w:line="240" w:lineRule="auto"/>
        <w:rPr>
          <w:rFonts w:ascii="Arial" w:eastAsia="Times New Roman" w:hAnsi="Arial" w:cs="Arial"/>
          <w:b/>
          <w:color w:val="000000"/>
          <w:sz w:val="32"/>
          <w:szCs w:val="32"/>
        </w:rPr>
      </w:pPr>
    </w:p>
    <w:p w14:paraId="17C28262" w14:textId="06F1F710" w:rsidR="00162DF6" w:rsidRPr="0051733E" w:rsidRDefault="00162DF6" w:rsidP="00162DF6">
      <w:pPr>
        <w:shd w:val="clear" w:color="auto" w:fill="FFFFFF"/>
        <w:spacing w:after="0" w:line="240" w:lineRule="auto"/>
        <w:rPr>
          <w:rFonts w:ascii="Arial" w:eastAsia="Times New Roman" w:hAnsi="Arial" w:cs="Arial"/>
          <w:b/>
          <w:color w:val="000000"/>
          <w:sz w:val="32"/>
          <w:szCs w:val="32"/>
        </w:rPr>
      </w:pPr>
      <w:r w:rsidRPr="00162DF6">
        <w:rPr>
          <w:rFonts w:ascii="Arial" w:eastAsia="Times New Roman" w:hAnsi="Arial" w:cs="Arial"/>
          <w:b/>
          <w:color w:val="000000"/>
          <w:sz w:val="32"/>
          <w:szCs w:val="32"/>
        </w:rPr>
        <w:t>How might you respond differently (if at all) if the client was from a culture, background, ethnicity or country very different from your own?</w:t>
      </w:r>
    </w:p>
    <w:p w14:paraId="0B9FC348" w14:textId="77777777" w:rsidR="0051733E" w:rsidRPr="00162DF6" w:rsidRDefault="0051733E" w:rsidP="00162DF6">
      <w:pPr>
        <w:shd w:val="clear" w:color="auto" w:fill="FFFFFF"/>
        <w:spacing w:after="0" w:line="240" w:lineRule="auto"/>
        <w:rPr>
          <w:rFonts w:ascii="Arial" w:eastAsia="Times New Roman" w:hAnsi="Arial" w:cs="Arial"/>
          <w:color w:val="000000"/>
          <w:sz w:val="24"/>
          <w:szCs w:val="24"/>
        </w:rPr>
      </w:pPr>
    </w:p>
    <w:p w14:paraId="1C10AC11" w14:textId="3F7FBA8B" w:rsidR="00162DF6" w:rsidRDefault="00162DF6" w:rsidP="00162DF6">
      <w:pPr>
        <w:shd w:val="clear" w:color="auto" w:fill="FFFFFF"/>
        <w:spacing w:after="0" w:line="240" w:lineRule="auto"/>
        <w:rPr>
          <w:rFonts w:ascii="Arial" w:eastAsia="Times New Roman" w:hAnsi="Arial" w:cs="Arial"/>
          <w:color w:val="000000"/>
          <w:sz w:val="24"/>
          <w:szCs w:val="24"/>
        </w:rPr>
      </w:pPr>
      <w:r w:rsidRPr="00162DF6">
        <w:rPr>
          <w:rFonts w:ascii="Arial" w:eastAsia="Times New Roman" w:hAnsi="Arial" w:cs="Arial"/>
          <w:b/>
          <w:color w:val="000000"/>
          <w:sz w:val="24"/>
          <w:szCs w:val="24"/>
        </w:rPr>
        <w:t>Please be specific</w:t>
      </w:r>
      <w:r w:rsidRPr="00162DF6">
        <w:rPr>
          <w:rFonts w:ascii="Arial" w:eastAsia="Times New Roman" w:hAnsi="Arial" w:cs="Arial"/>
          <w:color w:val="000000"/>
          <w:sz w:val="24"/>
          <w:szCs w:val="24"/>
        </w:rPr>
        <w:t xml:space="preserve"> and support your conclusions by citing the course resources AND at least </w:t>
      </w:r>
      <w:r w:rsidRPr="00162DF6">
        <w:rPr>
          <w:rFonts w:ascii="Arial" w:eastAsia="Times New Roman" w:hAnsi="Arial" w:cs="Arial"/>
          <w:b/>
          <w:color w:val="000000"/>
          <w:sz w:val="24"/>
          <w:szCs w:val="24"/>
        </w:rPr>
        <w:t>ONE peer-reviewed resource</w:t>
      </w:r>
      <w:r w:rsidRPr="00162DF6">
        <w:rPr>
          <w:rFonts w:ascii="Arial" w:eastAsia="Times New Roman" w:hAnsi="Arial" w:cs="Arial"/>
          <w:color w:val="000000"/>
          <w:sz w:val="24"/>
          <w:szCs w:val="24"/>
        </w:rPr>
        <w:t xml:space="preserve"> (i.e., journal article, professional organization website, etc.).</w:t>
      </w:r>
    </w:p>
    <w:p w14:paraId="22242DFB" w14:textId="6104B499" w:rsidR="0051733E" w:rsidRDefault="0051733E" w:rsidP="00162DF6">
      <w:pPr>
        <w:shd w:val="clear" w:color="auto" w:fill="FFFFFF"/>
        <w:spacing w:after="0" w:line="240" w:lineRule="auto"/>
        <w:rPr>
          <w:rFonts w:ascii="Arial" w:eastAsia="Times New Roman" w:hAnsi="Arial" w:cs="Arial"/>
          <w:color w:val="000000"/>
          <w:sz w:val="24"/>
          <w:szCs w:val="24"/>
        </w:rPr>
      </w:pPr>
    </w:p>
    <w:p w14:paraId="0C913730" w14:textId="741DDE0A" w:rsidR="0051733E" w:rsidRPr="00162DF6" w:rsidRDefault="0051733E" w:rsidP="00162DF6">
      <w:pPr>
        <w:shd w:val="clear" w:color="auto" w:fill="FFFFFF"/>
        <w:spacing w:after="0" w:line="240" w:lineRule="auto"/>
        <w:rPr>
          <w:rFonts w:ascii="Arial" w:eastAsia="Times New Roman" w:hAnsi="Arial" w:cs="Arial"/>
          <w:sz w:val="24"/>
          <w:szCs w:val="24"/>
        </w:rPr>
      </w:pPr>
      <w:r w:rsidRPr="0051733E">
        <w:rPr>
          <w:rFonts w:ascii="Arial" w:hAnsi="Arial" w:cs="Arial"/>
        </w:rPr>
        <w:t xml:space="preserve">Summers, N. (2016). </w:t>
      </w:r>
      <w:r w:rsidRPr="0051733E">
        <w:rPr>
          <w:rStyle w:val="Emphasis"/>
          <w:rFonts w:ascii="Arial" w:hAnsi="Arial" w:cs="Arial"/>
        </w:rPr>
        <w:t>Fundamentals of case management practice: Skills for the human services</w:t>
      </w:r>
      <w:r w:rsidRPr="0051733E">
        <w:rPr>
          <w:rFonts w:ascii="Arial" w:hAnsi="Arial" w:cs="Arial"/>
        </w:rPr>
        <w:t xml:space="preserve"> (5th ed.). Boston, MA: Cengage Learning.</w:t>
      </w:r>
    </w:p>
    <w:p w14:paraId="771AD03C" w14:textId="61D898D4" w:rsidR="00162DF6" w:rsidRPr="0051733E" w:rsidRDefault="00162DF6"/>
    <w:p w14:paraId="4D6BD894" w14:textId="77777777" w:rsidR="0051733E" w:rsidRDefault="0051733E"/>
    <w:sectPr w:rsidR="005173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DF6"/>
    <w:rsid w:val="00162DF6"/>
    <w:rsid w:val="00517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E11C8"/>
  <w15:chartTrackingRefBased/>
  <w15:docId w15:val="{F3234B21-46DF-4E7A-960C-C853FA414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162DF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162DF6"/>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162DF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2DF6"/>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162DF6"/>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162DF6"/>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162DF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62DF6"/>
    <w:rPr>
      <w:b/>
      <w:bCs/>
    </w:rPr>
  </w:style>
  <w:style w:type="character" w:styleId="Emphasis">
    <w:name w:val="Emphasis"/>
    <w:basedOn w:val="DefaultParagraphFont"/>
    <w:uiPriority w:val="20"/>
    <w:qFormat/>
    <w:rsid w:val="0051733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2287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232</Words>
  <Characters>1328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Britton</dc:creator>
  <cp:keywords/>
  <dc:description/>
  <cp:lastModifiedBy>Britton</cp:lastModifiedBy>
  <cp:revision>1</cp:revision>
  <dcterms:created xsi:type="dcterms:W3CDTF">2018-06-05T16:38:00Z</dcterms:created>
  <dcterms:modified xsi:type="dcterms:W3CDTF">2018-06-05T17:56:00Z</dcterms:modified>
</cp:coreProperties>
</file>